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DC0" w:rsidRPr="00092DC0" w:rsidRDefault="00092DC0" w:rsidP="00092DC0">
      <w:pPr>
        <w:spacing w:before="100" w:beforeAutospacing="1" w:after="100" w:afterAutospacing="1"/>
        <w:outlineLvl w:val="1"/>
        <w:rPr>
          <w:rFonts w:eastAsia="Times New Roman" w:cs="Times New Roman"/>
          <w:b/>
          <w:bCs/>
          <w:sz w:val="36"/>
          <w:szCs w:val="36"/>
          <w:lang w:eastAsia="lt-LT"/>
        </w:rPr>
      </w:pPr>
      <w:r w:rsidRPr="00092DC0">
        <w:rPr>
          <w:rFonts w:eastAsia="Times New Roman" w:cs="Times New Roman"/>
          <w:b/>
          <w:bCs/>
          <w:sz w:val="36"/>
          <w:szCs w:val="36"/>
          <w:lang w:eastAsia="lt-LT"/>
        </w:rPr>
        <w:t xml:space="preserve">Kviečiame keisti asbestinius stogus </w:t>
      </w:r>
    </w:p>
    <w:p w:rsidR="00092DC0" w:rsidRPr="00092DC0" w:rsidRDefault="00092DC0" w:rsidP="00092DC0">
      <w:pPr>
        <w:rPr>
          <w:rFonts w:eastAsia="Times New Roman" w:cs="Times New Roman"/>
          <w:lang w:eastAsia="lt-LT"/>
        </w:rPr>
      </w:pPr>
      <w:bookmarkStart w:id="0" w:name="_GoBack"/>
      <w:bookmarkEnd w:id="0"/>
    </w:p>
    <w:p w:rsidR="00092DC0" w:rsidRPr="00092DC0" w:rsidRDefault="00092DC0" w:rsidP="00092DC0">
      <w:pPr>
        <w:jc w:val="both"/>
        <w:rPr>
          <w:rFonts w:eastAsia="Times New Roman" w:cs="Times New Roman"/>
          <w:lang w:eastAsia="lt-LT"/>
        </w:rPr>
      </w:pPr>
      <w:r w:rsidRPr="00092DC0">
        <w:rPr>
          <w:rFonts w:eastAsia="Times New Roman" w:cs="Times New Roman"/>
          <w:b/>
          <w:bCs/>
          <w:lang w:eastAsia="lt-LT"/>
        </w:rPr>
        <w:t>Vasario 1 d. Nacionalinėje mokėjimo agentūroje (NMA) pradedamos rinkti paraiškos asbestiniams stogams pasikeisti. Kaimo gyventojai, norintys atnaujinti savo namų stogus ir taip pagerinti gyvenimo kokybę, paraiškas pagal Lietuvos kaimo plėtros 2014–2020 metų programos (KPP) priemonės „Pagrindinės paslaugos ir kaimų atnaujinimas kaimo vietovėse“ veiklos sritį „Parama asbestinių stogų dangos keitimui“ galės teikti iki vasario 28 d.</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b/>
          <w:bCs/>
          <w:lang w:eastAsia="lt-LT"/>
        </w:rPr>
        <w:t>Numatyta paramos suma – per 2 mln. eurų</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xml:space="preserve">Šiemet paraiškų rinkimo etapui numatyta skirti 2 329 061 </w:t>
      </w:r>
      <w:proofErr w:type="spellStart"/>
      <w:r w:rsidRPr="00092DC0">
        <w:rPr>
          <w:rFonts w:eastAsia="Times New Roman" w:cs="Times New Roman"/>
          <w:lang w:eastAsia="lt-LT"/>
        </w:rPr>
        <w:t>Eur</w:t>
      </w:r>
      <w:proofErr w:type="spellEnd"/>
      <w:r w:rsidRPr="00092DC0">
        <w:rPr>
          <w:rFonts w:eastAsia="Times New Roman" w:cs="Times New Roman"/>
          <w:lang w:eastAsia="lt-LT"/>
        </w:rPr>
        <w:t xml:space="preserve"> paramos lėšų. Vienas paramos gavėjas gali pretenduoti į ne didesnę kaip 2 000 </w:t>
      </w:r>
      <w:proofErr w:type="spellStart"/>
      <w:r w:rsidRPr="00092DC0">
        <w:rPr>
          <w:rFonts w:eastAsia="Times New Roman" w:cs="Times New Roman"/>
          <w:lang w:eastAsia="lt-LT"/>
        </w:rPr>
        <w:t>Eur</w:t>
      </w:r>
      <w:proofErr w:type="spellEnd"/>
      <w:r w:rsidRPr="00092DC0">
        <w:rPr>
          <w:rFonts w:eastAsia="Times New Roman" w:cs="Times New Roman"/>
          <w:lang w:eastAsia="lt-LT"/>
        </w:rPr>
        <w:t xml:space="preserve"> paramą, jam bus kompensuojama iki 50 proc. visų patirtų išlaidų.</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Paramos lėšomis kompensuojamos išlaidos stogo dangai ir statybinėms medžiagoms, būtinoms stogo dangai pakeisti. Šios išlaidos negali viršyti NMA nustatytos 1 m</w:t>
      </w:r>
      <w:r w:rsidRPr="00092DC0">
        <w:rPr>
          <w:rFonts w:eastAsia="Times New Roman" w:cs="Times New Roman"/>
          <w:vertAlign w:val="superscript"/>
          <w:lang w:eastAsia="lt-LT"/>
        </w:rPr>
        <w:t>2</w:t>
      </w:r>
      <w:r w:rsidRPr="00092DC0">
        <w:rPr>
          <w:rFonts w:eastAsia="Times New Roman" w:cs="Times New Roman"/>
          <w:lang w:eastAsia="lt-LT"/>
        </w:rPr>
        <w:t xml:space="preserve"> stogo ploto su persidengimu kainos. Kainos nurodytos NMA svetainėje, </w:t>
      </w:r>
      <w:hyperlink r:id="rId6" w:history="1">
        <w:r w:rsidRPr="00092DC0">
          <w:rPr>
            <w:rFonts w:eastAsia="Times New Roman" w:cs="Times New Roman"/>
            <w:color w:val="0000FF"/>
            <w:u w:val="single"/>
            <w:lang w:eastAsia="lt-LT"/>
          </w:rPr>
          <w:t>priemonės „Parama asbestinių stogų dangos keitimas“ (2018 m.)“</w:t>
        </w:r>
      </w:hyperlink>
      <w:r w:rsidRPr="00092DC0">
        <w:rPr>
          <w:rFonts w:eastAsia="Times New Roman" w:cs="Times New Roman"/>
          <w:lang w:eastAsia="lt-LT"/>
        </w:rPr>
        <w:t xml:space="preserve"> orientacinių kainų lentelėje.</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Jei paramos gavėjas numatė stogą dengti danga, kurios orientacinės kainos lentelėje nėra, jis, teikdamas paraišką, turi pateikti tris komercinius pasiūlymus numatytai stogo dangai įsigyti.</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b/>
          <w:bCs/>
          <w:lang w:eastAsia="lt-LT"/>
        </w:rPr>
        <w:t>Reikalavimai norint gauti paramą</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Paraišką galės teikti tik kaime savo gyvenamąją vietą deklaravę Lietuvos gyventojai ir tik dėl gyvenamojo namo, kuriame deklaruota jų gyvenamoji vieta. Sodo bendrijoje esančio namo stogo dangos keitimui parama nebus teikiama.</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xml:space="preserve">Kaimo gyventojai, gyvenantys </w:t>
      </w:r>
      <w:proofErr w:type="spellStart"/>
      <w:r w:rsidRPr="00092DC0">
        <w:rPr>
          <w:rFonts w:eastAsia="Times New Roman" w:cs="Times New Roman"/>
          <w:lang w:eastAsia="lt-LT"/>
        </w:rPr>
        <w:t>dvibutyje</w:t>
      </w:r>
      <w:proofErr w:type="spellEnd"/>
      <w:r w:rsidRPr="00092DC0">
        <w:rPr>
          <w:rFonts w:eastAsia="Times New Roman" w:cs="Times New Roman"/>
          <w:lang w:eastAsia="lt-LT"/>
        </w:rPr>
        <w:t xml:space="preserve"> ar daugiabutyje name, norintys turėti naują stogo dangą, gaus paramą tik jei yra numatę keisti visą namo stogą.</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Kitas svarbus reikalavimas paramos gavėjams – pakeitus asbestinę stogo dangą likviduoti asbesto turinčių gaminių atliekas, susidariusias keičiant stogą. Asbestinių atliekų šalinimo paslaugos bus finansuojamos, jei nuo 1 m</w:t>
      </w:r>
      <w:r w:rsidRPr="00092DC0">
        <w:rPr>
          <w:rFonts w:eastAsia="Times New Roman" w:cs="Times New Roman"/>
          <w:vertAlign w:val="superscript"/>
          <w:lang w:eastAsia="lt-LT"/>
        </w:rPr>
        <w:t>2</w:t>
      </w:r>
      <w:r w:rsidRPr="00092DC0">
        <w:rPr>
          <w:rFonts w:eastAsia="Times New Roman" w:cs="Times New Roman"/>
          <w:lang w:eastAsia="lt-LT"/>
        </w:rPr>
        <w:t xml:space="preserve"> stogo ploto bus pašalinta 16,16 kg asbestinio šiferio ir 1,04 kg kitų asbesto elementų (jei jų yra). Kaip įrodymas NMA turės būti pateikta asbesto turinčių gaminių inventorizacijos ataskaita arba kitas savivaldybės administracijos išduotas ir patvirtintas dokumentas, kuriame pagrindžiamas stogo su asbestine danga plotas. Galima iki 25 proc. pašalinto asbestinės stogo dangos kiekio, nurodyto pažymoje apie asbesto turinčių gaminių atliekų pašalinimą, paklaida. Jeigu paramos gavėjas pašalino asbestinių atliekų daugiau, nei leidžia paklaida, viršyto kiekio transportavimo ir šalinimo paslaugų išlaidos nebus kompensuojamos.</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b/>
          <w:bCs/>
          <w:lang w:eastAsia="lt-LT"/>
        </w:rPr>
        <w:t>Stogą pakeisti per metus</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NMA priėmus sprendimą skirti paramą, namo savininkas privalo projektą įgyvendinti per 12 mėnesių.</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Svarbu žinoti, jog paramos lėšomis pasikeitus savo gyvenamojo namo stogą, būtina visą projekto kontrolės laikotarpį nekeisti gyvenamojo namo nuosavybės teisės.</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lastRenderedPageBreak/>
        <w:t>Atkreiptinas dėmesys, jog nuo šių metų veiklos įgyvendinimo taisyklėse neliko reikalavimo pareiškėjui drausti turtą projekto įgyvendinimo ir jo kontrolės laikotarpiui, tačiau išlieka pareiškėjo įsipareigojimas, jeigu stogo danga bus sugadinta ar sunaikinta, ją atstatyti savo lėšomis.</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b/>
          <w:bCs/>
          <w:lang w:eastAsia="lt-LT"/>
        </w:rPr>
        <w:t>Paraiškos renkamos per ŽŪMIS, NMA skyriuose ir savivaldybėse</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xml:space="preserve">Paraiškos bus priimamos naudojantis ŽŪMIS portalo internetine prieiga adresu </w:t>
      </w:r>
      <w:hyperlink r:id="rId7" w:history="1">
        <w:r w:rsidRPr="00092DC0">
          <w:rPr>
            <w:rFonts w:eastAsia="Times New Roman" w:cs="Times New Roman"/>
            <w:color w:val="0000FF"/>
            <w:u w:val="single"/>
            <w:lang w:eastAsia="lt-LT"/>
          </w:rPr>
          <w:t>https://zumis.lt</w:t>
        </w:r>
      </w:hyperlink>
      <w:r w:rsidRPr="00092DC0">
        <w:rPr>
          <w:rFonts w:eastAsia="Times New Roman" w:cs="Times New Roman"/>
          <w:lang w:eastAsia="lt-LT"/>
        </w:rPr>
        <w:t>. Paraiška ŽŪMIS turi būti pateikta ne vėliau kaip iki kvietimo teikti paraiškas paskutinės dienos 12 val. Taip pat paraiškas bus galima teikti NMA teritoriniuose padaliniuose bei, kaip ir anksčiau, rajonų savivaldybėse pagal iš anksto numatytą grafiką.</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Labai svarbu teikiant paraiškas nepamiršti pridėti visus reikiamus dokumentus, pažymas – teiktini dokumentai nurodyti paraiškos skyriuje „Pateikiami dokumentai“. Taip pat akcentuotina, kad jau su paraiška asbestinių atliekų transportavimo ir šalinimo paslaugų tinkamų finansuoti išlaidų sumai pagrįsti pareiškėjas turi pateikti lygiaverčius ne mažiau kaip trijų skirtingų tiekėjų komercinius pasiūlymus. Gavus visus reikiamus dokumentus, ir paraiškos bus vertinamos greičiau.</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b/>
          <w:bCs/>
          <w:lang w:eastAsia="lt-LT"/>
        </w:rPr>
        <w:t>Atrankos kriterijai</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Pareiškėjų projektai pagal veiklos sritį „Parama asbestinių stogų dangos keitimui“ bus vertinami pagal atrankos kriterijus, už kuriuos suteikiami balai. Jei paraiškose prašoma paramos suma viršys skirtąją, bus sudaryta paraiškų pirmumo eilė.</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Žemiau pateikiami atrankos kriterijai, kuriais vadovaujantis bus vertinami projektai ir už juos skiriami balai:</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1. Pareiškėjas iki paramos paraiškos pateikimo kaimo vietovėje nepertraukiamai vykdo profesinę ir (ar) ekonominę veiklą:</w:t>
      </w:r>
    </w:p>
    <w:p w:rsidR="00092DC0" w:rsidRPr="00092DC0" w:rsidRDefault="00092DC0" w:rsidP="00092DC0">
      <w:pPr>
        <w:numPr>
          <w:ilvl w:val="0"/>
          <w:numId w:val="1"/>
        </w:numPr>
        <w:spacing w:before="100" w:beforeAutospacing="1" w:after="100" w:afterAutospacing="1"/>
        <w:jc w:val="both"/>
        <w:rPr>
          <w:rFonts w:eastAsia="Times New Roman" w:cs="Times New Roman"/>
          <w:lang w:eastAsia="lt-LT"/>
        </w:rPr>
      </w:pPr>
      <w:r w:rsidRPr="00092DC0">
        <w:rPr>
          <w:rFonts w:eastAsia="Times New Roman" w:cs="Times New Roman"/>
          <w:lang w:eastAsia="lt-LT"/>
        </w:rPr>
        <w:t>nuo 0,5 iki 1 metų – suteikiama 10 balų;</w:t>
      </w:r>
    </w:p>
    <w:p w:rsidR="00092DC0" w:rsidRPr="00092DC0" w:rsidRDefault="00092DC0" w:rsidP="00092DC0">
      <w:pPr>
        <w:numPr>
          <w:ilvl w:val="0"/>
          <w:numId w:val="1"/>
        </w:numPr>
        <w:spacing w:before="100" w:beforeAutospacing="1" w:after="100" w:afterAutospacing="1"/>
        <w:jc w:val="both"/>
        <w:rPr>
          <w:rFonts w:eastAsia="Times New Roman" w:cs="Times New Roman"/>
          <w:lang w:eastAsia="lt-LT"/>
        </w:rPr>
      </w:pPr>
      <w:r w:rsidRPr="00092DC0">
        <w:rPr>
          <w:rFonts w:eastAsia="Times New Roman" w:cs="Times New Roman"/>
          <w:lang w:eastAsia="lt-LT"/>
        </w:rPr>
        <w:t>nuo 1 iki 2 metų – suteikiama 20 balų;</w:t>
      </w:r>
    </w:p>
    <w:p w:rsidR="00092DC0" w:rsidRPr="00092DC0" w:rsidRDefault="00092DC0" w:rsidP="00092DC0">
      <w:pPr>
        <w:numPr>
          <w:ilvl w:val="0"/>
          <w:numId w:val="1"/>
        </w:numPr>
        <w:spacing w:before="100" w:beforeAutospacing="1" w:after="100" w:afterAutospacing="1"/>
        <w:jc w:val="both"/>
        <w:rPr>
          <w:rFonts w:eastAsia="Times New Roman" w:cs="Times New Roman"/>
          <w:lang w:eastAsia="lt-LT"/>
        </w:rPr>
      </w:pPr>
      <w:r w:rsidRPr="00092DC0">
        <w:rPr>
          <w:rFonts w:eastAsia="Times New Roman" w:cs="Times New Roman"/>
          <w:lang w:eastAsia="lt-LT"/>
        </w:rPr>
        <w:t>ilgiau kaip 2 metus – suteikiama 30 balų.</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2. Investuojama į gyvenamąjį namą, kuriame gyvenamąją vietą paraiškos pateikimo dieną deklaruoja bent vienas asmuo, kuris:</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xml:space="preserve">–        turi negalią (pripažintas vidutinis ar sunkus </w:t>
      </w:r>
      <w:proofErr w:type="spellStart"/>
      <w:r w:rsidRPr="00092DC0">
        <w:rPr>
          <w:rFonts w:eastAsia="Times New Roman" w:cs="Times New Roman"/>
          <w:lang w:eastAsia="lt-LT"/>
        </w:rPr>
        <w:t>neįgalumo</w:t>
      </w:r>
      <w:proofErr w:type="spellEnd"/>
      <w:r w:rsidRPr="00092DC0">
        <w:rPr>
          <w:rFonts w:eastAsia="Times New Roman" w:cs="Times New Roman"/>
          <w:lang w:eastAsia="lt-LT"/>
        </w:rPr>
        <w:t xml:space="preserve"> lygis);</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yra nedarbingas (pripažintas 0–55 proc. darbingumas);</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yra sulaukęs pensinio amžiaus ir (arba) gauna senatvės pensiją;</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suteikiama 10 balų.</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3. Pareiškėjas turi daugiavaikę šeimą (vaikai gyvena su pareiškėju) – suteikiama 20 balų.</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4. Pareiškėjas iki paramos paraiškos pateikimo dienos nepertraukiamai deklaravo gyvenamąją vietą kaimo vietovėje:</w:t>
      </w:r>
    </w:p>
    <w:p w:rsidR="00092DC0" w:rsidRPr="00092DC0" w:rsidRDefault="00092DC0" w:rsidP="00092DC0">
      <w:pPr>
        <w:numPr>
          <w:ilvl w:val="0"/>
          <w:numId w:val="2"/>
        </w:numPr>
        <w:spacing w:before="100" w:beforeAutospacing="1" w:after="100" w:afterAutospacing="1"/>
        <w:jc w:val="both"/>
        <w:rPr>
          <w:rFonts w:eastAsia="Times New Roman" w:cs="Times New Roman"/>
          <w:lang w:eastAsia="lt-LT"/>
        </w:rPr>
      </w:pPr>
      <w:r w:rsidRPr="00092DC0">
        <w:rPr>
          <w:rFonts w:eastAsia="Times New Roman" w:cs="Times New Roman"/>
          <w:lang w:eastAsia="lt-LT"/>
        </w:rPr>
        <w:t>nuo 1 iki 2 metų – suteikiama 10 balų;</w:t>
      </w:r>
    </w:p>
    <w:p w:rsidR="00092DC0" w:rsidRPr="00092DC0" w:rsidRDefault="00092DC0" w:rsidP="00092DC0">
      <w:pPr>
        <w:numPr>
          <w:ilvl w:val="0"/>
          <w:numId w:val="2"/>
        </w:numPr>
        <w:spacing w:before="100" w:beforeAutospacing="1" w:after="100" w:afterAutospacing="1"/>
        <w:jc w:val="both"/>
        <w:rPr>
          <w:rFonts w:eastAsia="Times New Roman" w:cs="Times New Roman"/>
          <w:lang w:eastAsia="lt-LT"/>
        </w:rPr>
      </w:pPr>
      <w:r w:rsidRPr="00092DC0">
        <w:rPr>
          <w:rFonts w:eastAsia="Times New Roman" w:cs="Times New Roman"/>
          <w:lang w:eastAsia="lt-LT"/>
        </w:rPr>
        <w:t>nuo 2 iki 3 metų – suteikiama 20 balų;</w:t>
      </w:r>
    </w:p>
    <w:p w:rsidR="00092DC0" w:rsidRPr="00092DC0" w:rsidRDefault="00092DC0" w:rsidP="00092DC0">
      <w:pPr>
        <w:numPr>
          <w:ilvl w:val="0"/>
          <w:numId w:val="2"/>
        </w:numPr>
        <w:spacing w:before="100" w:beforeAutospacing="1" w:after="100" w:afterAutospacing="1"/>
        <w:jc w:val="both"/>
        <w:rPr>
          <w:rFonts w:eastAsia="Times New Roman" w:cs="Times New Roman"/>
          <w:lang w:eastAsia="lt-LT"/>
        </w:rPr>
      </w:pPr>
      <w:r w:rsidRPr="00092DC0">
        <w:rPr>
          <w:rFonts w:eastAsia="Times New Roman" w:cs="Times New Roman"/>
          <w:lang w:eastAsia="lt-LT"/>
        </w:rPr>
        <w:t>ilgiau kaip 3 metus – suteikiama 30 balų.</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lastRenderedPageBreak/>
        <w:t>5. Pareiškėjas turi mažametį vaiką (-ų) iki 12 metų (gyvenantį (-</w:t>
      </w:r>
      <w:proofErr w:type="spellStart"/>
      <w:r w:rsidRPr="00092DC0">
        <w:rPr>
          <w:rFonts w:eastAsia="Times New Roman" w:cs="Times New Roman"/>
          <w:lang w:eastAsia="lt-LT"/>
        </w:rPr>
        <w:t>čių</w:t>
      </w:r>
      <w:proofErr w:type="spellEnd"/>
      <w:r w:rsidRPr="00092DC0">
        <w:rPr>
          <w:rFonts w:eastAsia="Times New Roman" w:cs="Times New Roman"/>
          <w:lang w:eastAsia="lt-LT"/>
        </w:rPr>
        <w:t>) kartu su pareiškėju) – suteikiama 10 balų.</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Privalomas mažiausias paramos paraiškų atrankos balų skaičius yra 30. Šio balų skaičiaus nesurinkusios paraiškos bus atmestos.</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 </w:t>
      </w:r>
    </w:p>
    <w:p w:rsidR="00092DC0" w:rsidRPr="00092DC0" w:rsidRDefault="00092DC0" w:rsidP="00092DC0">
      <w:pPr>
        <w:jc w:val="both"/>
        <w:rPr>
          <w:rFonts w:eastAsia="Times New Roman" w:cs="Times New Roman"/>
          <w:lang w:eastAsia="lt-LT"/>
        </w:rPr>
      </w:pPr>
      <w:r w:rsidRPr="00092DC0">
        <w:rPr>
          <w:rFonts w:eastAsia="Times New Roman" w:cs="Times New Roman"/>
          <w:lang w:eastAsia="lt-LT"/>
        </w:rPr>
        <w:t>Pareiškėjai paraiškas turėtų užpildyti tinkamai ir išsamiai. Paraiškos privalo būti visiškai užpildytos, nes ne iki galo užpildytų paraiškų vertinimo procesas trunka ilgiau.</w:t>
      </w:r>
    </w:p>
    <w:p w:rsidR="00FD77AF" w:rsidRDefault="00FD77AF"/>
    <w:sectPr w:rsidR="00FD77A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3132C"/>
    <w:multiLevelType w:val="multilevel"/>
    <w:tmpl w:val="6A52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013EC0"/>
    <w:multiLevelType w:val="multilevel"/>
    <w:tmpl w:val="31B4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DC0"/>
    <w:rsid w:val="00092DC0"/>
    <w:rsid w:val="00197706"/>
    <w:rsid w:val="00D20F59"/>
    <w:rsid w:val="00FD77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20F59"/>
    <w:pPr>
      <w:spacing w:after="0" w:line="240" w:lineRule="auto"/>
    </w:pPr>
  </w:style>
  <w:style w:type="paragraph" w:styleId="Antrat1">
    <w:name w:val="heading 1"/>
    <w:basedOn w:val="prastasis"/>
    <w:next w:val="prastasis"/>
    <w:link w:val="Antrat1Diagrama"/>
    <w:qFormat/>
    <w:rsid w:val="00D20F59"/>
    <w:pPr>
      <w:keepNext/>
      <w:jc w:val="center"/>
      <w:outlineLvl w:val="0"/>
    </w:pPr>
    <w:rPr>
      <w:rFonts w:eastAsia="Times New Roman" w:cs="Times New Roman"/>
      <w:b/>
      <w:bCs/>
      <w:sz w:val="28"/>
    </w:rPr>
  </w:style>
  <w:style w:type="paragraph" w:styleId="Antrat2">
    <w:name w:val="heading 2"/>
    <w:basedOn w:val="prastasis"/>
    <w:next w:val="prastasis"/>
    <w:link w:val="Antrat2Diagrama"/>
    <w:uiPriority w:val="9"/>
    <w:unhideWhenUsed/>
    <w:qFormat/>
    <w:rsid w:val="00D20F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D20F59"/>
    <w:pPr>
      <w:keepNext/>
      <w:keepLines/>
      <w:spacing w:before="20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20F59"/>
    <w:rPr>
      <w:rFonts w:ascii="Times New Roman" w:eastAsia="Times New Roman" w:hAnsi="Times New Roman" w:cs="Times New Roman"/>
      <w:bCs/>
      <w:smallCaps/>
      <w:sz w:val="28"/>
      <w:szCs w:val="24"/>
    </w:rPr>
  </w:style>
  <w:style w:type="character" w:customStyle="1" w:styleId="Antrat2Diagrama">
    <w:name w:val="Antraštė 2 Diagrama"/>
    <w:basedOn w:val="Numatytasispastraiposriftas"/>
    <w:link w:val="Antrat2"/>
    <w:uiPriority w:val="9"/>
    <w:rsid w:val="00D20F59"/>
    <w:rPr>
      <w:rFonts w:asciiTheme="majorHAnsi" w:eastAsiaTheme="majorEastAsia" w:hAnsiTheme="majorHAnsi" w:cstheme="majorBidi"/>
      <w:bCs/>
      <w:smallCaps/>
      <w:color w:val="4F81BD" w:themeColor="accent1"/>
      <w:sz w:val="26"/>
      <w:szCs w:val="26"/>
      <w:lang w:val="en-GB"/>
    </w:rPr>
  </w:style>
  <w:style w:type="character" w:customStyle="1" w:styleId="Antrat3Diagrama">
    <w:name w:val="Antraštė 3 Diagrama"/>
    <w:basedOn w:val="Numatytasispastraiposriftas"/>
    <w:link w:val="Antrat3"/>
    <w:uiPriority w:val="9"/>
    <w:rsid w:val="00D20F59"/>
    <w:rPr>
      <w:rFonts w:asciiTheme="majorHAnsi" w:eastAsiaTheme="majorEastAsia" w:hAnsiTheme="majorHAnsi" w:cstheme="majorBidi"/>
      <w:bCs/>
      <w:smallCaps/>
      <w:color w:val="4F81BD" w:themeColor="accent1"/>
      <w:sz w:val="24"/>
      <w:szCs w:val="24"/>
      <w:lang w:val="en-GB"/>
    </w:rPr>
  </w:style>
  <w:style w:type="character" w:styleId="Grietas">
    <w:name w:val="Strong"/>
    <w:basedOn w:val="Numatytasispastraiposriftas"/>
    <w:uiPriority w:val="22"/>
    <w:qFormat/>
    <w:rsid w:val="00D20F59"/>
    <w:rPr>
      <w:b/>
      <w:bCs/>
    </w:rPr>
  </w:style>
  <w:style w:type="paragraph" w:styleId="Betarp">
    <w:name w:val="No Spacing"/>
    <w:uiPriority w:val="1"/>
    <w:qFormat/>
    <w:rsid w:val="00D20F59"/>
    <w:pPr>
      <w:spacing w:after="0" w:line="240" w:lineRule="auto"/>
    </w:pPr>
    <w:rPr>
      <w:rFonts w:eastAsia="Times New Roman" w:cs="Times New Roman"/>
      <w:b/>
      <w:smallCaps/>
      <w:lang w:val="en-GB"/>
    </w:rPr>
  </w:style>
  <w:style w:type="paragraph" w:styleId="Sraopastraipa">
    <w:name w:val="List Paragraph"/>
    <w:basedOn w:val="prastasis"/>
    <w:uiPriority w:val="34"/>
    <w:qFormat/>
    <w:rsid w:val="00D20F59"/>
    <w:pPr>
      <w:ind w:left="720"/>
      <w:contextualSpacing/>
    </w:pPr>
    <w:rPr>
      <w:rFonts w:eastAsia="Times New Roman" w:cs="Times New Roman"/>
    </w:rPr>
  </w:style>
  <w:style w:type="character" w:styleId="Nerykinuoroda">
    <w:name w:val="Subtle Reference"/>
    <w:basedOn w:val="Numatytasispastraiposriftas"/>
    <w:uiPriority w:val="31"/>
    <w:qFormat/>
    <w:rsid w:val="00D20F59"/>
    <w:rPr>
      <w:smallCaps/>
      <w:color w:val="C0504D" w:themeColor="accent2"/>
      <w:u w:val="single"/>
    </w:rPr>
  </w:style>
  <w:style w:type="character" w:styleId="Hipersaitas">
    <w:name w:val="Hyperlink"/>
    <w:basedOn w:val="Numatytasispastraiposriftas"/>
    <w:uiPriority w:val="99"/>
    <w:semiHidden/>
    <w:unhideWhenUsed/>
    <w:rsid w:val="00092DC0"/>
    <w:rPr>
      <w:color w:val="0000FF"/>
      <w:u w:val="single"/>
    </w:rPr>
  </w:style>
  <w:style w:type="paragraph" w:styleId="Debesliotekstas">
    <w:name w:val="Balloon Text"/>
    <w:basedOn w:val="prastasis"/>
    <w:link w:val="DebesliotekstasDiagrama"/>
    <w:uiPriority w:val="99"/>
    <w:semiHidden/>
    <w:unhideWhenUsed/>
    <w:rsid w:val="00092DC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92D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20F59"/>
    <w:pPr>
      <w:spacing w:after="0" w:line="240" w:lineRule="auto"/>
    </w:pPr>
  </w:style>
  <w:style w:type="paragraph" w:styleId="Antrat1">
    <w:name w:val="heading 1"/>
    <w:basedOn w:val="prastasis"/>
    <w:next w:val="prastasis"/>
    <w:link w:val="Antrat1Diagrama"/>
    <w:qFormat/>
    <w:rsid w:val="00D20F59"/>
    <w:pPr>
      <w:keepNext/>
      <w:jc w:val="center"/>
      <w:outlineLvl w:val="0"/>
    </w:pPr>
    <w:rPr>
      <w:rFonts w:eastAsia="Times New Roman" w:cs="Times New Roman"/>
      <w:b/>
      <w:bCs/>
      <w:sz w:val="28"/>
    </w:rPr>
  </w:style>
  <w:style w:type="paragraph" w:styleId="Antrat2">
    <w:name w:val="heading 2"/>
    <w:basedOn w:val="prastasis"/>
    <w:next w:val="prastasis"/>
    <w:link w:val="Antrat2Diagrama"/>
    <w:uiPriority w:val="9"/>
    <w:unhideWhenUsed/>
    <w:qFormat/>
    <w:rsid w:val="00D20F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D20F59"/>
    <w:pPr>
      <w:keepNext/>
      <w:keepLines/>
      <w:spacing w:before="20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20F59"/>
    <w:rPr>
      <w:rFonts w:ascii="Times New Roman" w:eastAsia="Times New Roman" w:hAnsi="Times New Roman" w:cs="Times New Roman"/>
      <w:bCs/>
      <w:smallCaps/>
      <w:sz w:val="28"/>
      <w:szCs w:val="24"/>
    </w:rPr>
  </w:style>
  <w:style w:type="character" w:customStyle="1" w:styleId="Antrat2Diagrama">
    <w:name w:val="Antraštė 2 Diagrama"/>
    <w:basedOn w:val="Numatytasispastraiposriftas"/>
    <w:link w:val="Antrat2"/>
    <w:uiPriority w:val="9"/>
    <w:rsid w:val="00D20F59"/>
    <w:rPr>
      <w:rFonts w:asciiTheme="majorHAnsi" w:eastAsiaTheme="majorEastAsia" w:hAnsiTheme="majorHAnsi" w:cstheme="majorBidi"/>
      <w:bCs/>
      <w:smallCaps/>
      <w:color w:val="4F81BD" w:themeColor="accent1"/>
      <w:sz w:val="26"/>
      <w:szCs w:val="26"/>
      <w:lang w:val="en-GB"/>
    </w:rPr>
  </w:style>
  <w:style w:type="character" w:customStyle="1" w:styleId="Antrat3Diagrama">
    <w:name w:val="Antraštė 3 Diagrama"/>
    <w:basedOn w:val="Numatytasispastraiposriftas"/>
    <w:link w:val="Antrat3"/>
    <w:uiPriority w:val="9"/>
    <w:rsid w:val="00D20F59"/>
    <w:rPr>
      <w:rFonts w:asciiTheme="majorHAnsi" w:eastAsiaTheme="majorEastAsia" w:hAnsiTheme="majorHAnsi" w:cstheme="majorBidi"/>
      <w:bCs/>
      <w:smallCaps/>
      <w:color w:val="4F81BD" w:themeColor="accent1"/>
      <w:sz w:val="24"/>
      <w:szCs w:val="24"/>
      <w:lang w:val="en-GB"/>
    </w:rPr>
  </w:style>
  <w:style w:type="character" w:styleId="Grietas">
    <w:name w:val="Strong"/>
    <w:basedOn w:val="Numatytasispastraiposriftas"/>
    <w:uiPriority w:val="22"/>
    <w:qFormat/>
    <w:rsid w:val="00D20F59"/>
    <w:rPr>
      <w:b/>
      <w:bCs/>
    </w:rPr>
  </w:style>
  <w:style w:type="paragraph" w:styleId="Betarp">
    <w:name w:val="No Spacing"/>
    <w:uiPriority w:val="1"/>
    <w:qFormat/>
    <w:rsid w:val="00D20F59"/>
    <w:pPr>
      <w:spacing w:after="0" w:line="240" w:lineRule="auto"/>
    </w:pPr>
    <w:rPr>
      <w:rFonts w:eastAsia="Times New Roman" w:cs="Times New Roman"/>
      <w:b/>
      <w:smallCaps/>
      <w:lang w:val="en-GB"/>
    </w:rPr>
  </w:style>
  <w:style w:type="paragraph" w:styleId="Sraopastraipa">
    <w:name w:val="List Paragraph"/>
    <w:basedOn w:val="prastasis"/>
    <w:uiPriority w:val="34"/>
    <w:qFormat/>
    <w:rsid w:val="00D20F59"/>
    <w:pPr>
      <w:ind w:left="720"/>
      <w:contextualSpacing/>
    </w:pPr>
    <w:rPr>
      <w:rFonts w:eastAsia="Times New Roman" w:cs="Times New Roman"/>
    </w:rPr>
  </w:style>
  <w:style w:type="character" w:styleId="Nerykinuoroda">
    <w:name w:val="Subtle Reference"/>
    <w:basedOn w:val="Numatytasispastraiposriftas"/>
    <w:uiPriority w:val="31"/>
    <w:qFormat/>
    <w:rsid w:val="00D20F59"/>
    <w:rPr>
      <w:smallCaps/>
      <w:color w:val="C0504D" w:themeColor="accent2"/>
      <w:u w:val="single"/>
    </w:rPr>
  </w:style>
  <w:style w:type="character" w:styleId="Hipersaitas">
    <w:name w:val="Hyperlink"/>
    <w:basedOn w:val="Numatytasispastraiposriftas"/>
    <w:uiPriority w:val="99"/>
    <w:semiHidden/>
    <w:unhideWhenUsed/>
    <w:rsid w:val="00092DC0"/>
    <w:rPr>
      <w:color w:val="0000FF"/>
      <w:u w:val="single"/>
    </w:rPr>
  </w:style>
  <w:style w:type="paragraph" w:styleId="Debesliotekstas">
    <w:name w:val="Balloon Text"/>
    <w:basedOn w:val="prastasis"/>
    <w:link w:val="DebesliotekstasDiagrama"/>
    <w:uiPriority w:val="99"/>
    <w:semiHidden/>
    <w:unhideWhenUsed/>
    <w:rsid w:val="00092DC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92D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5169720">
      <w:bodyDiv w:val="1"/>
      <w:marLeft w:val="0"/>
      <w:marRight w:val="0"/>
      <w:marTop w:val="0"/>
      <w:marBottom w:val="0"/>
      <w:divBdr>
        <w:top w:val="none" w:sz="0" w:space="0" w:color="auto"/>
        <w:left w:val="none" w:sz="0" w:space="0" w:color="auto"/>
        <w:bottom w:val="none" w:sz="0" w:space="0" w:color="auto"/>
        <w:right w:val="none" w:sz="0" w:space="0" w:color="auto"/>
      </w:divBdr>
      <w:divsChild>
        <w:div w:id="335424862">
          <w:marLeft w:val="0"/>
          <w:marRight w:val="0"/>
          <w:marTop w:val="0"/>
          <w:marBottom w:val="0"/>
          <w:divBdr>
            <w:top w:val="none" w:sz="0" w:space="0" w:color="auto"/>
            <w:left w:val="none" w:sz="0" w:space="0" w:color="auto"/>
            <w:bottom w:val="none" w:sz="0" w:space="0" w:color="auto"/>
            <w:right w:val="none" w:sz="0" w:space="0" w:color="auto"/>
          </w:divBdr>
        </w:div>
        <w:div w:id="1518500335">
          <w:marLeft w:val="0"/>
          <w:marRight w:val="0"/>
          <w:marTop w:val="0"/>
          <w:marBottom w:val="0"/>
          <w:divBdr>
            <w:top w:val="none" w:sz="0" w:space="0" w:color="auto"/>
            <w:left w:val="none" w:sz="0" w:space="0" w:color="auto"/>
            <w:bottom w:val="none" w:sz="0" w:space="0" w:color="auto"/>
            <w:right w:val="none" w:sz="0" w:space="0" w:color="auto"/>
          </w:divBdr>
          <w:divsChild>
            <w:div w:id="27205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zumi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ma.lt/index.php/parama/lietuvos-kaimo-pletros-20142020-m-programa/priemoniu-sarasas/parama-asbestiniu-stogu-dangos-keitimui-2018-m/15330?tab=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3759</Words>
  <Characters>2143</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Giedrė Juknienė</dc:creator>
  <cp:lastModifiedBy>Giedrė Juknienė</cp:lastModifiedBy>
  <cp:revision>1</cp:revision>
  <dcterms:created xsi:type="dcterms:W3CDTF">2018-01-24T12:23:00Z</dcterms:created>
  <dcterms:modified xsi:type="dcterms:W3CDTF">2018-01-24T12:24:00Z</dcterms:modified>
</cp:coreProperties>
</file>